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7E" w:rsidRPr="00EF4D7E" w:rsidRDefault="00EF4D7E" w:rsidP="007C2FBB">
      <w:pPr>
        <w:pStyle w:val="IntenseQuote"/>
        <w:jc w:val="center"/>
        <w:rPr>
          <w:rFonts w:ascii="High Tower Text" w:hAnsi="High Tower Text"/>
          <w:i w:val="0"/>
          <w:color w:val="000000" w:themeColor="text1"/>
          <w:sz w:val="28"/>
          <w:szCs w:val="28"/>
        </w:rPr>
      </w:pPr>
      <w:bookmarkStart w:id="0" w:name="medical"/>
      <w:r w:rsidRPr="00EF4D7E">
        <w:rPr>
          <w:rFonts w:ascii="High Tower Text" w:hAnsi="High Tower Text"/>
          <w:i w:val="0"/>
          <w:color w:val="000000" w:themeColor="text1"/>
          <w:sz w:val="28"/>
          <w:szCs w:val="28"/>
        </w:rPr>
        <w:t>ADA Accessibility Guidelines for Buildings and Facilities (ADAAG)</w:t>
      </w:r>
    </w:p>
    <w:p w:rsidR="00EF4D7E" w:rsidRPr="00EF4D7E" w:rsidRDefault="00EF4D7E" w:rsidP="007C2FBB">
      <w:pPr>
        <w:pStyle w:val="Heading1"/>
        <w:spacing w:before="0" w:line="240" w:lineRule="auto"/>
        <w:jc w:val="center"/>
        <w:rPr>
          <w:rFonts w:ascii="Garamond" w:hAnsi="Garamond"/>
          <w:b w:val="0"/>
          <w:color w:val="000000" w:themeColor="text1"/>
          <w:sz w:val="26"/>
          <w:szCs w:val="26"/>
        </w:rPr>
      </w:pPr>
      <w:r w:rsidRPr="00EF4D7E">
        <w:rPr>
          <w:rFonts w:ascii="Garamond" w:hAnsi="Garamond"/>
          <w:color w:val="000000" w:themeColor="text1"/>
          <w:sz w:val="26"/>
          <w:szCs w:val="26"/>
        </w:rPr>
        <w:t>Excerpt</w:t>
      </w:r>
      <w:r w:rsidRPr="00EF4D7E">
        <w:rPr>
          <w:rFonts w:ascii="Garamond" w:hAnsi="Garamond"/>
          <w:b w:val="0"/>
          <w:i/>
          <w:color w:val="000000" w:themeColor="text1"/>
          <w:sz w:val="26"/>
          <w:szCs w:val="26"/>
        </w:rPr>
        <w:t xml:space="preserve"> </w:t>
      </w:r>
      <w:r w:rsidRPr="00EF4D7E">
        <w:rPr>
          <w:rFonts w:ascii="Garamond" w:hAnsi="Garamond"/>
          <w:b w:val="0"/>
          <w:color w:val="000000" w:themeColor="text1"/>
          <w:sz w:val="26"/>
          <w:szCs w:val="26"/>
        </w:rPr>
        <w:t xml:space="preserve">(from </w:t>
      </w:r>
      <w:r w:rsidRPr="00EF4D7E">
        <w:rPr>
          <w:rFonts w:ascii="Garamond" w:hAnsi="Garamond"/>
          <w:b w:val="0"/>
          <w:color w:val="000000" w:themeColor="text1"/>
          <w:sz w:val="26"/>
          <w:szCs w:val="26"/>
          <w:u w:val="single"/>
        </w:rPr>
        <w:t>http://www.access-board.gov/adaag/html/adaag.htm</w:t>
      </w:r>
      <w:r w:rsidRPr="00EF4D7E">
        <w:rPr>
          <w:rFonts w:ascii="Garamond" w:hAnsi="Garamond"/>
          <w:b w:val="0"/>
          <w:color w:val="000000" w:themeColor="text1"/>
          <w:sz w:val="26"/>
          <w:szCs w:val="26"/>
        </w:rPr>
        <w:t>)</w:t>
      </w:r>
    </w:p>
    <w:p w:rsidR="00EF4D7E" w:rsidRPr="00EF4D7E" w:rsidRDefault="00EF4D7E" w:rsidP="00EF4D7E">
      <w:pPr>
        <w:spacing w:before="100" w:beforeAutospacing="1" w:after="100" w:afterAutospacing="1" w:line="240" w:lineRule="auto"/>
        <w:outlineLvl w:val="2"/>
        <w:rPr>
          <w:rFonts w:ascii="Garamond" w:eastAsia="Times New Roman" w:hAnsi="Garamond" w:cs="Times New Roman"/>
          <w:b/>
          <w:bCs/>
          <w:color w:val="000000" w:themeColor="text1"/>
          <w:sz w:val="27"/>
          <w:szCs w:val="27"/>
        </w:rPr>
      </w:pPr>
      <w:r w:rsidRPr="00EF4D7E">
        <w:rPr>
          <w:rFonts w:ascii="Garamond" w:eastAsia="Times New Roman" w:hAnsi="Garamond" w:cs="Times New Roman"/>
          <w:b/>
          <w:bCs/>
          <w:color w:val="000000" w:themeColor="text1"/>
          <w:sz w:val="27"/>
          <w:szCs w:val="27"/>
        </w:rPr>
        <w:t>6. MEDICAL CARE FACILITIES.</w:t>
      </w:r>
      <w:bookmarkEnd w:id="0"/>
    </w:p>
    <w:p w:rsidR="00EF4D7E" w:rsidRPr="00EF4D7E" w:rsidRDefault="00EF4D7E" w:rsidP="00EF4D7E">
      <w:pPr>
        <w:spacing w:before="100" w:beforeAutospacing="1" w:after="100" w:afterAutospacing="1" w:line="240" w:lineRule="auto"/>
        <w:rPr>
          <w:rFonts w:ascii="Garamond" w:eastAsia="Times New Roman" w:hAnsi="Garamond" w:cs="Times New Roman"/>
          <w:sz w:val="24"/>
          <w:szCs w:val="24"/>
        </w:rPr>
      </w:pPr>
      <w:bookmarkStart w:id="1" w:name="6.1"/>
      <w:r w:rsidRPr="00EF4D7E">
        <w:rPr>
          <w:rFonts w:ascii="Garamond" w:eastAsia="Times New Roman" w:hAnsi="Garamond" w:cs="Times New Roman"/>
          <w:b/>
          <w:sz w:val="24"/>
          <w:szCs w:val="24"/>
        </w:rPr>
        <w:t>6.1 General.</w:t>
      </w:r>
      <w:bookmarkEnd w:id="1"/>
      <w:r w:rsidRPr="00EF4D7E">
        <w:rPr>
          <w:rFonts w:ascii="Garamond" w:eastAsia="Times New Roman" w:hAnsi="Garamond" w:cs="Times New Roman"/>
          <w:sz w:val="24"/>
          <w:szCs w:val="24"/>
        </w:rPr>
        <w:t xml:space="preserve"> Medical care facilities included in this section are those in which people receive physical or medical treatment or care and where persons may need assistance in responding to an emergency and where the period of stay may exceed 24 hours. In addition to the requirements of section 4, medical care facilities and buildings shall comply with 6.</w:t>
      </w:r>
    </w:p>
    <w:p w:rsidR="00EF4D7E" w:rsidRPr="00EF4D7E" w:rsidRDefault="00EF4D7E" w:rsidP="00EF4D7E">
      <w:pPr>
        <w:spacing w:beforeAutospacing="1" w:after="100" w:afterAutospacing="1" w:line="240" w:lineRule="auto"/>
        <w:rPr>
          <w:rFonts w:ascii="Garamond" w:eastAsia="Times New Roman" w:hAnsi="Garamond" w:cs="Times New Roman"/>
          <w:sz w:val="24"/>
          <w:szCs w:val="24"/>
        </w:rPr>
      </w:pPr>
      <w:bookmarkStart w:id="2" w:name="6.1(1)"/>
      <w:r w:rsidRPr="00EF4D7E">
        <w:rPr>
          <w:rFonts w:ascii="Garamond" w:eastAsia="Times New Roman" w:hAnsi="Garamond" w:cs="Times New Roman"/>
          <w:b/>
          <w:sz w:val="24"/>
          <w:szCs w:val="24"/>
        </w:rPr>
        <w:t>(1)</w:t>
      </w:r>
      <w:bookmarkEnd w:id="2"/>
      <w:r w:rsidRPr="00EF4D7E">
        <w:rPr>
          <w:rFonts w:ascii="Garamond" w:eastAsia="Times New Roman" w:hAnsi="Garamond" w:cs="Times New Roman"/>
          <w:b/>
          <w:sz w:val="24"/>
          <w:szCs w:val="24"/>
        </w:rPr>
        <w:t xml:space="preserve"> Hospitals -</w:t>
      </w:r>
      <w:r w:rsidRPr="00EF4D7E">
        <w:rPr>
          <w:rFonts w:ascii="Garamond" w:eastAsia="Times New Roman" w:hAnsi="Garamond" w:cs="Times New Roman"/>
          <w:sz w:val="24"/>
          <w:szCs w:val="24"/>
        </w:rPr>
        <w:t xml:space="preserve"> general purpose hospitals, psychiatric facilities, detoxification facilities - At least 10 percent of patient bedrooms and toilets, and all public use and common use areas are required to be designed and constructed to be accessible.</w:t>
      </w:r>
    </w:p>
    <w:p w:rsidR="00EF4D7E" w:rsidRPr="00EF4D7E" w:rsidRDefault="00EF4D7E" w:rsidP="00EF4D7E">
      <w:pPr>
        <w:spacing w:before="100" w:beforeAutospacing="1" w:after="100" w:afterAutospacing="1" w:line="240" w:lineRule="auto"/>
        <w:rPr>
          <w:rFonts w:ascii="Garamond" w:eastAsia="Times New Roman" w:hAnsi="Garamond" w:cs="Times New Roman"/>
          <w:sz w:val="24"/>
          <w:szCs w:val="24"/>
        </w:rPr>
      </w:pPr>
      <w:bookmarkStart w:id="3" w:name="6.1(2)"/>
      <w:r w:rsidRPr="00EF4D7E">
        <w:rPr>
          <w:rFonts w:ascii="Garamond" w:eastAsia="Times New Roman" w:hAnsi="Garamond" w:cs="Times New Roman"/>
          <w:b/>
          <w:sz w:val="24"/>
          <w:szCs w:val="24"/>
        </w:rPr>
        <w:t>(2)</w:t>
      </w:r>
      <w:bookmarkEnd w:id="3"/>
      <w:r w:rsidRPr="00EF4D7E">
        <w:rPr>
          <w:rFonts w:ascii="Garamond" w:eastAsia="Times New Roman" w:hAnsi="Garamond" w:cs="Times New Roman"/>
          <w:b/>
          <w:sz w:val="24"/>
          <w:szCs w:val="24"/>
        </w:rPr>
        <w:t xml:space="preserve"> Hospitals and rehabilitation facilities</w:t>
      </w:r>
      <w:r w:rsidRPr="00EF4D7E">
        <w:rPr>
          <w:rFonts w:ascii="Garamond" w:eastAsia="Times New Roman" w:hAnsi="Garamond" w:cs="Times New Roman"/>
          <w:sz w:val="24"/>
          <w:szCs w:val="24"/>
        </w:rPr>
        <w:t xml:space="preserve"> that specialize in treating conditions that affect mobility, or units within either that specialize in treating conditions that affect m</w:t>
      </w:r>
      <w:bookmarkStart w:id="4" w:name="_GoBack"/>
      <w:bookmarkEnd w:id="4"/>
      <w:r w:rsidRPr="00EF4D7E">
        <w:rPr>
          <w:rFonts w:ascii="Garamond" w:eastAsia="Times New Roman" w:hAnsi="Garamond" w:cs="Times New Roman"/>
          <w:sz w:val="24"/>
          <w:szCs w:val="24"/>
        </w:rPr>
        <w:t>obility - All patient bedrooms and toilets, and all public use and common use areas are required to be designed and constructed to be accessible.</w:t>
      </w:r>
    </w:p>
    <w:p w:rsidR="00EF4D7E" w:rsidRPr="00EF4D7E" w:rsidRDefault="00EF4D7E" w:rsidP="00EF4D7E">
      <w:pPr>
        <w:spacing w:before="100" w:beforeAutospacing="1" w:after="100" w:afterAutospacing="1" w:line="240" w:lineRule="auto"/>
        <w:rPr>
          <w:rFonts w:ascii="Garamond" w:eastAsia="Times New Roman" w:hAnsi="Garamond" w:cs="Times New Roman"/>
          <w:sz w:val="24"/>
          <w:szCs w:val="24"/>
        </w:rPr>
      </w:pPr>
      <w:bookmarkStart w:id="5" w:name="6.1(3)"/>
      <w:r w:rsidRPr="00EF4D7E">
        <w:rPr>
          <w:rFonts w:ascii="Garamond" w:eastAsia="Times New Roman" w:hAnsi="Garamond" w:cs="Times New Roman"/>
          <w:b/>
          <w:sz w:val="24"/>
          <w:szCs w:val="24"/>
        </w:rPr>
        <w:t>(3)</w:t>
      </w:r>
      <w:bookmarkEnd w:id="5"/>
      <w:r w:rsidRPr="00EF4D7E">
        <w:rPr>
          <w:rFonts w:ascii="Garamond" w:eastAsia="Times New Roman" w:hAnsi="Garamond" w:cs="Times New Roman"/>
          <w:b/>
          <w:sz w:val="24"/>
          <w:szCs w:val="24"/>
        </w:rPr>
        <w:t xml:space="preserve"> Long term care facilities, nursing homes -</w:t>
      </w:r>
      <w:r w:rsidRPr="00EF4D7E">
        <w:rPr>
          <w:rFonts w:ascii="Garamond" w:eastAsia="Times New Roman" w:hAnsi="Garamond" w:cs="Times New Roman"/>
          <w:sz w:val="24"/>
          <w:szCs w:val="24"/>
        </w:rPr>
        <w:t xml:space="preserve"> At least 50 percent of patient bedrooms and toilets, and all public use and common use areas are required to be designed and constructed to be accessible.</w:t>
      </w:r>
    </w:p>
    <w:p w:rsidR="00EF4D7E" w:rsidRPr="00EF4D7E" w:rsidRDefault="00EF4D7E" w:rsidP="00EF4D7E">
      <w:pPr>
        <w:spacing w:before="100" w:beforeAutospacing="1" w:after="100" w:afterAutospacing="1" w:line="240" w:lineRule="auto"/>
        <w:rPr>
          <w:rFonts w:ascii="Garamond" w:eastAsia="Times New Roman" w:hAnsi="Garamond" w:cs="Times New Roman"/>
          <w:b/>
          <w:sz w:val="24"/>
          <w:szCs w:val="24"/>
        </w:rPr>
      </w:pPr>
      <w:bookmarkStart w:id="6" w:name="6.1(4)"/>
      <w:r w:rsidRPr="00EF4D7E">
        <w:rPr>
          <w:rFonts w:ascii="Garamond" w:eastAsia="Times New Roman" w:hAnsi="Garamond" w:cs="Times New Roman"/>
          <w:b/>
          <w:sz w:val="24"/>
          <w:szCs w:val="24"/>
        </w:rPr>
        <w:t>(4)</w:t>
      </w:r>
      <w:bookmarkEnd w:id="6"/>
      <w:r w:rsidRPr="00EF4D7E">
        <w:rPr>
          <w:rFonts w:ascii="Garamond" w:eastAsia="Times New Roman" w:hAnsi="Garamond" w:cs="Times New Roman"/>
          <w:b/>
          <w:sz w:val="24"/>
          <w:szCs w:val="24"/>
        </w:rPr>
        <w:t xml:space="preserve"> Alterations to patient bedrooms.</w:t>
      </w:r>
    </w:p>
    <w:p w:rsidR="00EF4D7E" w:rsidRPr="00EF4D7E" w:rsidRDefault="00EF4D7E" w:rsidP="00EF4D7E">
      <w:pPr>
        <w:spacing w:before="100" w:beforeAutospacing="1" w:after="100" w:afterAutospacing="1" w:line="240" w:lineRule="auto"/>
        <w:rPr>
          <w:rFonts w:ascii="Garamond" w:eastAsia="Times New Roman" w:hAnsi="Garamond" w:cs="Times New Roman"/>
          <w:sz w:val="24"/>
          <w:szCs w:val="24"/>
        </w:rPr>
      </w:pPr>
      <w:r w:rsidRPr="00EF4D7E">
        <w:rPr>
          <w:rFonts w:ascii="Garamond" w:eastAsia="Times New Roman" w:hAnsi="Garamond" w:cs="Times New Roman"/>
          <w:sz w:val="24"/>
          <w:szCs w:val="24"/>
        </w:rPr>
        <w:t xml:space="preserve">(a) When patient bedrooms are being added or altered as part of a planned renovation of an entire wing, a department, or other discrete area of an existing medical facility, a percentage of the patient bedrooms that are being added or altered shall comply with </w:t>
      </w:r>
      <w:hyperlink r:id="rId5" w:anchor="6.3" w:history="1">
        <w:r w:rsidRPr="00EF4D7E">
          <w:rPr>
            <w:rFonts w:ascii="Garamond" w:eastAsia="Times New Roman" w:hAnsi="Garamond" w:cs="Times New Roman"/>
            <w:color w:val="0000FF"/>
            <w:sz w:val="24"/>
            <w:szCs w:val="24"/>
            <w:u w:val="single"/>
          </w:rPr>
          <w:t>6.3</w:t>
        </w:r>
      </w:hyperlink>
      <w:r w:rsidRPr="00EF4D7E">
        <w:rPr>
          <w:rFonts w:ascii="Garamond" w:eastAsia="Times New Roman" w:hAnsi="Garamond" w:cs="Times New Roman"/>
          <w:sz w:val="24"/>
          <w:szCs w:val="24"/>
        </w:rPr>
        <w:t xml:space="preserve">. The percentage of accessible rooms provided shall be consistent with the percentage of rooms required to be accessible by the applicable requirements of </w:t>
      </w:r>
      <w:hyperlink r:id="rId6" w:anchor="6.1%281%29" w:history="1">
        <w:r w:rsidRPr="00EF4D7E">
          <w:rPr>
            <w:rFonts w:ascii="Garamond" w:eastAsia="Times New Roman" w:hAnsi="Garamond" w:cs="Times New Roman"/>
            <w:color w:val="0000FF"/>
            <w:sz w:val="24"/>
            <w:szCs w:val="24"/>
            <w:u w:val="single"/>
          </w:rPr>
          <w:t>6.1(1)</w:t>
        </w:r>
      </w:hyperlink>
      <w:r w:rsidRPr="00EF4D7E">
        <w:rPr>
          <w:rFonts w:ascii="Garamond" w:eastAsia="Times New Roman" w:hAnsi="Garamond" w:cs="Times New Roman"/>
          <w:sz w:val="24"/>
          <w:szCs w:val="24"/>
        </w:rPr>
        <w:t xml:space="preserve">, </w:t>
      </w:r>
      <w:hyperlink r:id="rId7" w:anchor="6.1%282%29" w:history="1">
        <w:r w:rsidRPr="00EF4D7E">
          <w:rPr>
            <w:rFonts w:ascii="Garamond" w:eastAsia="Times New Roman" w:hAnsi="Garamond" w:cs="Times New Roman"/>
            <w:color w:val="0000FF"/>
            <w:sz w:val="24"/>
            <w:szCs w:val="24"/>
            <w:u w:val="single"/>
          </w:rPr>
          <w:t>6.1(2)</w:t>
        </w:r>
      </w:hyperlink>
      <w:r w:rsidRPr="00EF4D7E">
        <w:rPr>
          <w:rFonts w:ascii="Garamond" w:eastAsia="Times New Roman" w:hAnsi="Garamond" w:cs="Times New Roman"/>
          <w:sz w:val="24"/>
          <w:szCs w:val="24"/>
        </w:rPr>
        <w:t xml:space="preserve">, or </w:t>
      </w:r>
      <w:hyperlink r:id="rId8" w:anchor="6.1%283%29" w:history="1">
        <w:r w:rsidRPr="00EF4D7E">
          <w:rPr>
            <w:rFonts w:ascii="Garamond" w:eastAsia="Times New Roman" w:hAnsi="Garamond" w:cs="Times New Roman"/>
            <w:color w:val="0000FF"/>
            <w:sz w:val="24"/>
            <w:szCs w:val="24"/>
            <w:u w:val="single"/>
          </w:rPr>
          <w:t>6.1(3)</w:t>
        </w:r>
      </w:hyperlink>
      <w:r w:rsidRPr="00EF4D7E">
        <w:rPr>
          <w:rFonts w:ascii="Garamond" w:eastAsia="Times New Roman" w:hAnsi="Garamond" w:cs="Times New Roman"/>
          <w:sz w:val="24"/>
          <w:szCs w:val="24"/>
        </w:rPr>
        <w:t xml:space="preserve">, until the number of accessible patient bedrooms in the facility equals the overall number that would be required if the facility were newly constructed. (For example, if 20 patient bedrooms are being altered in the obstetrics department of a hospital, 2 of the altered rooms must be made accessible. If, within the same hospital, 20 patient bedrooms are being altered in a unit that specializes in treating mobility impairments, all of the altered rooms must be made accessible.) Where toilet/bathrooms are part of patient bedrooms which are added or altered and required to be accessible, each such patient toilet/bathroom shall comply with </w:t>
      </w:r>
      <w:hyperlink r:id="rId9" w:anchor="6.4" w:history="1">
        <w:r w:rsidRPr="00EF4D7E">
          <w:rPr>
            <w:rFonts w:ascii="Garamond" w:eastAsia="Times New Roman" w:hAnsi="Garamond" w:cs="Times New Roman"/>
            <w:color w:val="0000FF"/>
            <w:sz w:val="24"/>
            <w:szCs w:val="24"/>
            <w:u w:val="single"/>
          </w:rPr>
          <w:t>6.4</w:t>
        </w:r>
      </w:hyperlink>
      <w:r w:rsidRPr="00EF4D7E">
        <w:rPr>
          <w:rFonts w:ascii="Garamond" w:eastAsia="Times New Roman" w:hAnsi="Garamond" w:cs="Times New Roman"/>
          <w:sz w:val="24"/>
          <w:szCs w:val="24"/>
        </w:rPr>
        <w:t>.</w:t>
      </w:r>
    </w:p>
    <w:p w:rsidR="00EF4D7E" w:rsidRPr="00EF4D7E" w:rsidRDefault="00EF4D7E" w:rsidP="00EF4D7E">
      <w:pPr>
        <w:spacing w:before="100" w:beforeAutospacing="1" w:after="100" w:afterAutospacing="1" w:line="240" w:lineRule="auto"/>
        <w:rPr>
          <w:rFonts w:ascii="Garamond" w:eastAsia="Times New Roman" w:hAnsi="Garamond" w:cs="Times New Roman"/>
          <w:sz w:val="24"/>
          <w:szCs w:val="24"/>
        </w:rPr>
      </w:pPr>
      <w:r w:rsidRPr="00EF4D7E">
        <w:rPr>
          <w:rFonts w:ascii="Garamond" w:eastAsia="Times New Roman" w:hAnsi="Garamond" w:cs="Times New Roman"/>
          <w:sz w:val="24"/>
          <w:szCs w:val="24"/>
        </w:rPr>
        <w:t xml:space="preserve">(b) When patient bedrooms are being added or altered individually, and not as part of an alteration of the entire area, the altered patient bedrooms shall comply with </w:t>
      </w:r>
      <w:hyperlink r:id="rId10" w:anchor="6.3" w:history="1">
        <w:r w:rsidRPr="00EF4D7E">
          <w:rPr>
            <w:rFonts w:ascii="Garamond" w:eastAsia="Times New Roman" w:hAnsi="Garamond" w:cs="Times New Roman"/>
            <w:color w:val="0000FF"/>
            <w:sz w:val="24"/>
            <w:szCs w:val="24"/>
            <w:u w:val="single"/>
          </w:rPr>
          <w:t>6.3</w:t>
        </w:r>
      </w:hyperlink>
      <w:r w:rsidRPr="00EF4D7E">
        <w:rPr>
          <w:rFonts w:ascii="Garamond" w:eastAsia="Times New Roman" w:hAnsi="Garamond" w:cs="Times New Roman"/>
          <w:sz w:val="24"/>
          <w:szCs w:val="24"/>
        </w:rPr>
        <w:t xml:space="preserve">, unless either: a) the number of accessible rooms provided in the department or area containing the altered patient bedroom equals the number of accessible patient bedrooms that would be required if the percentage requirements of </w:t>
      </w:r>
      <w:hyperlink r:id="rId11" w:anchor="6.1%281%29" w:history="1">
        <w:r w:rsidRPr="00EF4D7E">
          <w:rPr>
            <w:rFonts w:ascii="Garamond" w:eastAsia="Times New Roman" w:hAnsi="Garamond" w:cs="Times New Roman"/>
            <w:color w:val="0000FF"/>
            <w:sz w:val="24"/>
            <w:szCs w:val="24"/>
            <w:u w:val="single"/>
          </w:rPr>
          <w:t>6.1(1)</w:t>
        </w:r>
      </w:hyperlink>
      <w:r w:rsidRPr="00EF4D7E">
        <w:rPr>
          <w:rFonts w:ascii="Garamond" w:eastAsia="Times New Roman" w:hAnsi="Garamond" w:cs="Times New Roman"/>
          <w:sz w:val="24"/>
          <w:szCs w:val="24"/>
        </w:rPr>
        <w:t xml:space="preserve">, </w:t>
      </w:r>
      <w:hyperlink r:id="rId12" w:anchor="6.1%282%29" w:history="1">
        <w:r w:rsidRPr="00EF4D7E">
          <w:rPr>
            <w:rFonts w:ascii="Garamond" w:eastAsia="Times New Roman" w:hAnsi="Garamond" w:cs="Times New Roman"/>
            <w:color w:val="0000FF"/>
            <w:sz w:val="24"/>
            <w:szCs w:val="24"/>
            <w:u w:val="single"/>
          </w:rPr>
          <w:t>6.1(2)</w:t>
        </w:r>
      </w:hyperlink>
      <w:r w:rsidRPr="00EF4D7E">
        <w:rPr>
          <w:rFonts w:ascii="Garamond" w:eastAsia="Times New Roman" w:hAnsi="Garamond" w:cs="Times New Roman"/>
          <w:sz w:val="24"/>
          <w:szCs w:val="24"/>
        </w:rPr>
        <w:t xml:space="preserve">, or </w:t>
      </w:r>
      <w:hyperlink r:id="rId13" w:anchor="6.1%283%29" w:history="1">
        <w:r w:rsidRPr="00EF4D7E">
          <w:rPr>
            <w:rFonts w:ascii="Garamond" w:eastAsia="Times New Roman" w:hAnsi="Garamond" w:cs="Times New Roman"/>
            <w:color w:val="0000FF"/>
            <w:sz w:val="24"/>
            <w:szCs w:val="24"/>
            <w:u w:val="single"/>
          </w:rPr>
          <w:t>6.1(3)</w:t>
        </w:r>
      </w:hyperlink>
      <w:r w:rsidRPr="00EF4D7E">
        <w:rPr>
          <w:rFonts w:ascii="Garamond" w:eastAsia="Times New Roman" w:hAnsi="Garamond" w:cs="Times New Roman"/>
          <w:sz w:val="24"/>
          <w:szCs w:val="24"/>
        </w:rPr>
        <w:t xml:space="preserve"> were applied to that department or area; or b) the number of accessible patient bedrooms in the facility equals the overall number that would be required if the facility were newly constructed. Where toilet/bathrooms are part of patient bedrooms which are added or altered and required to be accessible, each such toilet/bathroom shall comply with </w:t>
      </w:r>
      <w:hyperlink r:id="rId14" w:anchor="6.4" w:history="1">
        <w:r w:rsidRPr="00EF4D7E">
          <w:rPr>
            <w:rFonts w:ascii="Garamond" w:eastAsia="Times New Roman" w:hAnsi="Garamond" w:cs="Times New Roman"/>
            <w:color w:val="0000FF"/>
            <w:sz w:val="24"/>
            <w:szCs w:val="24"/>
            <w:u w:val="single"/>
          </w:rPr>
          <w:t>6.4</w:t>
        </w:r>
      </w:hyperlink>
      <w:r w:rsidRPr="00EF4D7E">
        <w:rPr>
          <w:rFonts w:ascii="Garamond" w:eastAsia="Times New Roman" w:hAnsi="Garamond" w:cs="Times New Roman"/>
          <w:sz w:val="24"/>
          <w:szCs w:val="24"/>
        </w:rPr>
        <w:t>.</w:t>
      </w:r>
    </w:p>
    <w:p w:rsidR="00EF4D7E" w:rsidRPr="00EF4D7E" w:rsidRDefault="00EF4D7E" w:rsidP="00EF4D7E">
      <w:pPr>
        <w:spacing w:before="100" w:beforeAutospacing="1" w:after="100" w:afterAutospacing="1" w:line="240" w:lineRule="auto"/>
        <w:rPr>
          <w:rFonts w:ascii="Garamond" w:eastAsia="Times New Roman" w:hAnsi="Garamond" w:cs="Times New Roman"/>
          <w:sz w:val="24"/>
          <w:szCs w:val="24"/>
        </w:rPr>
      </w:pPr>
      <w:bookmarkStart w:id="7" w:name="6.2"/>
      <w:r w:rsidRPr="00EF4D7E">
        <w:rPr>
          <w:rFonts w:ascii="Garamond" w:eastAsia="Times New Roman" w:hAnsi="Garamond" w:cs="Times New Roman"/>
          <w:b/>
          <w:sz w:val="24"/>
          <w:szCs w:val="24"/>
        </w:rPr>
        <w:t>6.2 Entrances.</w:t>
      </w:r>
      <w:bookmarkEnd w:id="7"/>
      <w:r w:rsidRPr="00EF4D7E">
        <w:rPr>
          <w:rFonts w:ascii="Garamond" w:eastAsia="Times New Roman" w:hAnsi="Garamond" w:cs="Times New Roman"/>
          <w:sz w:val="24"/>
          <w:szCs w:val="24"/>
        </w:rPr>
        <w:t xml:space="preserve"> At least one accessible entrance that complies with </w:t>
      </w:r>
      <w:hyperlink r:id="rId15" w:anchor="4.14" w:history="1">
        <w:r w:rsidRPr="00EF4D7E">
          <w:rPr>
            <w:rFonts w:ascii="Garamond" w:eastAsia="Times New Roman" w:hAnsi="Garamond" w:cs="Times New Roman"/>
            <w:color w:val="0000FF"/>
            <w:sz w:val="24"/>
            <w:szCs w:val="24"/>
            <w:u w:val="single"/>
          </w:rPr>
          <w:t>4.14</w:t>
        </w:r>
      </w:hyperlink>
      <w:r w:rsidRPr="00EF4D7E">
        <w:rPr>
          <w:rFonts w:ascii="Garamond" w:eastAsia="Times New Roman" w:hAnsi="Garamond" w:cs="Times New Roman"/>
          <w:sz w:val="24"/>
          <w:szCs w:val="24"/>
        </w:rPr>
        <w:t xml:space="preserve"> shall be protected from the weather by canopy or roof overhang. Such entrances shall incorporate a passenger loading zone that complies with </w:t>
      </w:r>
      <w:hyperlink r:id="rId16" w:anchor="4.6.6" w:history="1">
        <w:r w:rsidRPr="00EF4D7E">
          <w:rPr>
            <w:rFonts w:ascii="Garamond" w:eastAsia="Times New Roman" w:hAnsi="Garamond" w:cs="Times New Roman"/>
            <w:color w:val="0000FF"/>
            <w:sz w:val="24"/>
            <w:szCs w:val="24"/>
            <w:u w:val="single"/>
          </w:rPr>
          <w:t>4.6.6</w:t>
        </w:r>
      </w:hyperlink>
      <w:r w:rsidRPr="00EF4D7E">
        <w:rPr>
          <w:rFonts w:ascii="Garamond" w:eastAsia="Times New Roman" w:hAnsi="Garamond" w:cs="Times New Roman"/>
          <w:sz w:val="24"/>
          <w:szCs w:val="24"/>
        </w:rPr>
        <w:t>.</w:t>
      </w:r>
    </w:p>
    <w:p w:rsidR="00EF4D7E" w:rsidRPr="00EF4D7E" w:rsidRDefault="00EF4D7E" w:rsidP="00EF4D7E">
      <w:pPr>
        <w:spacing w:before="100" w:beforeAutospacing="1" w:after="100" w:afterAutospacing="1" w:line="240" w:lineRule="auto"/>
        <w:rPr>
          <w:rFonts w:ascii="Garamond" w:eastAsia="Times New Roman" w:hAnsi="Garamond" w:cs="Times New Roman"/>
          <w:sz w:val="24"/>
          <w:szCs w:val="24"/>
        </w:rPr>
      </w:pPr>
      <w:bookmarkStart w:id="8" w:name="6.3"/>
      <w:r w:rsidRPr="00EF4D7E">
        <w:rPr>
          <w:rFonts w:ascii="Garamond" w:eastAsia="Times New Roman" w:hAnsi="Garamond" w:cs="Times New Roman"/>
          <w:b/>
          <w:sz w:val="24"/>
          <w:szCs w:val="24"/>
        </w:rPr>
        <w:t>6.3 Patient Bedrooms.</w:t>
      </w:r>
      <w:bookmarkEnd w:id="8"/>
      <w:r w:rsidRPr="00EF4D7E">
        <w:rPr>
          <w:rFonts w:ascii="Garamond" w:eastAsia="Times New Roman" w:hAnsi="Garamond" w:cs="Times New Roman"/>
          <w:sz w:val="24"/>
          <w:szCs w:val="24"/>
        </w:rPr>
        <w:t xml:space="preserve"> Provide accessible patient bedrooms in compliance with section 4. Accessible patient bedrooms shall comply with the following:</w:t>
      </w:r>
    </w:p>
    <w:p w:rsidR="00EF4D7E" w:rsidRPr="00EF4D7E" w:rsidRDefault="00EF4D7E" w:rsidP="00EF4D7E">
      <w:pPr>
        <w:spacing w:after="0" w:line="240" w:lineRule="auto"/>
        <w:rPr>
          <w:rFonts w:ascii="Garamond" w:eastAsia="Times New Roman" w:hAnsi="Garamond" w:cs="Times New Roman"/>
          <w:sz w:val="24"/>
          <w:szCs w:val="24"/>
        </w:rPr>
      </w:pPr>
      <w:bookmarkStart w:id="9" w:name="6.3(1)"/>
      <w:r w:rsidRPr="00EF4D7E">
        <w:rPr>
          <w:rFonts w:ascii="Garamond" w:eastAsia="Times New Roman" w:hAnsi="Garamond" w:cs="Times New Roman"/>
          <w:sz w:val="24"/>
          <w:szCs w:val="24"/>
        </w:rPr>
        <w:t>(1)</w:t>
      </w:r>
      <w:bookmarkEnd w:id="9"/>
      <w:r w:rsidRPr="00EF4D7E">
        <w:rPr>
          <w:rFonts w:ascii="Garamond" w:eastAsia="Times New Roman" w:hAnsi="Garamond" w:cs="Times New Roman"/>
          <w:sz w:val="24"/>
          <w:szCs w:val="24"/>
        </w:rPr>
        <w:t xml:space="preserve"> Each bedroom shall have a door that complies with </w:t>
      </w:r>
      <w:hyperlink r:id="rId17" w:anchor="4.13" w:history="1">
        <w:r w:rsidRPr="00EF4D7E">
          <w:rPr>
            <w:rFonts w:ascii="Garamond" w:eastAsia="Times New Roman" w:hAnsi="Garamond" w:cs="Times New Roman"/>
            <w:color w:val="0000FF"/>
            <w:sz w:val="24"/>
            <w:szCs w:val="24"/>
            <w:u w:val="single"/>
          </w:rPr>
          <w:t>4.13</w:t>
        </w:r>
      </w:hyperlink>
      <w:r w:rsidRPr="00EF4D7E">
        <w:rPr>
          <w:rFonts w:ascii="Garamond" w:eastAsia="Times New Roman" w:hAnsi="Garamond" w:cs="Times New Roman"/>
          <w:sz w:val="24"/>
          <w:szCs w:val="24"/>
        </w:rPr>
        <w:t xml:space="preserve">. </w:t>
      </w:r>
    </w:p>
    <w:p w:rsidR="00EF4D7E" w:rsidRPr="00EF4D7E" w:rsidRDefault="00EF4D7E" w:rsidP="00EF4D7E">
      <w:pPr>
        <w:spacing w:after="0" w:line="240" w:lineRule="auto"/>
        <w:ind w:left="1440"/>
        <w:rPr>
          <w:rFonts w:ascii="Garamond" w:eastAsia="Times New Roman" w:hAnsi="Garamond" w:cs="Times New Roman"/>
          <w:sz w:val="24"/>
          <w:szCs w:val="24"/>
        </w:rPr>
      </w:pPr>
      <w:r w:rsidRPr="00EF4D7E">
        <w:rPr>
          <w:rFonts w:ascii="Garamond" w:eastAsia="Times New Roman" w:hAnsi="Garamond" w:cs="Times New Roman"/>
          <w:b/>
          <w:sz w:val="24"/>
          <w:szCs w:val="24"/>
          <w:u w:val="single"/>
        </w:rPr>
        <w:lastRenderedPageBreak/>
        <w:t>EXCEPTION:</w:t>
      </w:r>
      <w:r w:rsidRPr="00EF4D7E">
        <w:rPr>
          <w:rFonts w:ascii="Garamond" w:eastAsia="Times New Roman" w:hAnsi="Garamond" w:cs="Times New Roman"/>
          <w:sz w:val="24"/>
          <w:szCs w:val="24"/>
        </w:rPr>
        <w:t xml:space="preserve"> Entry doors to acute care hospital bedrooms for in- patients shall be exempted from the requirement in </w:t>
      </w:r>
      <w:hyperlink r:id="rId18" w:anchor="4.13.6" w:history="1">
        <w:r w:rsidRPr="00EF4D7E">
          <w:rPr>
            <w:rFonts w:ascii="Garamond" w:eastAsia="Times New Roman" w:hAnsi="Garamond" w:cs="Times New Roman"/>
            <w:color w:val="0000FF"/>
            <w:sz w:val="24"/>
            <w:szCs w:val="24"/>
            <w:u w:val="single"/>
          </w:rPr>
          <w:t>4.13.6</w:t>
        </w:r>
      </w:hyperlink>
      <w:r w:rsidRPr="00EF4D7E">
        <w:rPr>
          <w:rFonts w:ascii="Garamond" w:eastAsia="Times New Roman" w:hAnsi="Garamond" w:cs="Times New Roman"/>
          <w:sz w:val="24"/>
          <w:szCs w:val="24"/>
        </w:rPr>
        <w:t xml:space="preserve"> for maneuvering space at the latch side of the door if the door is at least 44 in (1120 mm) wide. </w:t>
      </w:r>
    </w:p>
    <w:p w:rsidR="00EF4D7E" w:rsidRPr="00EF4D7E" w:rsidRDefault="00EF4D7E" w:rsidP="00EF4D7E">
      <w:pPr>
        <w:spacing w:before="100" w:beforeAutospacing="1" w:after="100" w:afterAutospacing="1" w:line="240" w:lineRule="auto"/>
        <w:rPr>
          <w:rFonts w:ascii="Garamond" w:eastAsia="Times New Roman" w:hAnsi="Garamond" w:cs="Times New Roman"/>
          <w:sz w:val="24"/>
          <w:szCs w:val="24"/>
        </w:rPr>
      </w:pPr>
      <w:bookmarkStart w:id="10" w:name="6.3(2)"/>
      <w:r w:rsidRPr="00EF4D7E">
        <w:rPr>
          <w:rFonts w:ascii="Garamond" w:eastAsia="Times New Roman" w:hAnsi="Garamond" w:cs="Times New Roman"/>
          <w:sz w:val="24"/>
          <w:szCs w:val="24"/>
        </w:rPr>
        <w:t>(2)</w:t>
      </w:r>
      <w:bookmarkEnd w:id="10"/>
      <w:r w:rsidRPr="00EF4D7E">
        <w:rPr>
          <w:rFonts w:ascii="Garamond" w:eastAsia="Times New Roman" w:hAnsi="Garamond" w:cs="Times New Roman"/>
          <w:sz w:val="24"/>
          <w:szCs w:val="24"/>
        </w:rPr>
        <w:t xml:space="preserve"> Each bedroom shall have adequate space to provide a maneuvering space that complies with </w:t>
      </w:r>
      <w:hyperlink r:id="rId19" w:anchor="4.2.3" w:history="1">
        <w:r w:rsidRPr="00EF4D7E">
          <w:rPr>
            <w:rFonts w:ascii="Garamond" w:eastAsia="Times New Roman" w:hAnsi="Garamond" w:cs="Times New Roman"/>
            <w:color w:val="0000FF"/>
            <w:sz w:val="24"/>
            <w:szCs w:val="24"/>
            <w:u w:val="single"/>
          </w:rPr>
          <w:t>4.2.3</w:t>
        </w:r>
      </w:hyperlink>
      <w:r w:rsidRPr="00EF4D7E">
        <w:rPr>
          <w:rFonts w:ascii="Garamond" w:eastAsia="Times New Roman" w:hAnsi="Garamond" w:cs="Times New Roman"/>
          <w:sz w:val="24"/>
          <w:szCs w:val="24"/>
        </w:rPr>
        <w:t>. In rooms with two beds, it is preferable that this space be located between beds.</w:t>
      </w:r>
    </w:p>
    <w:p w:rsidR="00EF4D7E" w:rsidRPr="00EF4D7E" w:rsidRDefault="00EF4D7E" w:rsidP="00EF4D7E">
      <w:pPr>
        <w:spacing w:before="100" w:beforeAutospacing="1" w:after="100" w:afterAutospacing="1" w:line="240" w:lineRule="auto"/>
        <w:rPr>
          <w:rFonts w:ascii="Garamond" w:eastAsia="Times New Roman" w:hAnsi="Garamond" w:cs="Times New Roman"/>
          <w:sz w:val="24"/>
          <w:szCs w:val="24"/>
        </w:rPr>
      </w:pPr>
      <w:bookmarkStart w:id="11" w:name="6.3(3)"/>
      <w:r w:rsidRPr="00EF4D7E">
        <w:rPr>
          <w:rFonts w:ascii="Garamond" w:eastAsia="Times New Roman" w:hAnsi="Garamond" w:cs="Times New Roman"/>
          <w:sz w:val="24"/>
          <w:szCs w:val="24"/>
        </w:rPr>
        <w:t>(3)</w:t>
      </w:r>
      <w:bookmarkEnd w:id="11"/>
      <w:r w:rsidRPr="00EF4D7E">
        <w:rPr>
          <w:rFonts w:ascii="Garamond" w:eastAsia="Times New Roman" w:hAnsi="Garamond" w:cs="Times New Roman"/>
          <w:sz w:val="24"/>
          <w:szCs w:val="24"/>
        </w:rPr>
        <w:t xml:space="preserve"> Each bedroom shall have adequate space to provide a minimum clear floor space of 36 in (915 mm) along each side of the bed and to provide an accessible route complying with </w:t>
      </w:r>
      <w:hyperlink r:id="rId20" w:anchor="4.3.3" w:history="1">
        <w:r w:rsidRPr="00EF4D7E">
          <w:rPr>
            <w:rFonts w:ascii="Garamond" w:eastAsia="Times New Roman" w:hAnsi="Garamond" w:cs="Times New Roman"/>
            <w:color w:val="0000FF"/>
            <w:sz w:val="24"/>
            <w:szCs w:val="24"/>
            <w:u w:val="single"/>
          </w:rPr>
          <w:t>4.3.3</w:t>
        </w:r>
      </w:hyperlink>
      <w:r w:rsidRPr="00EF4D7E">
        <w:rPr>
          <w:rFonts w:ascii="Garamond" w:eastAsia="Times New Roman" w:hAnsi="Garamond" w:cs="Times New Roman"/>
          <w:sz w:val="24"/>
          <w:szCs w:val="24"/>
        </w:rPr>
        <w:t xml:space="preserve"> to each side of each bed.</w:t>
      </w:r>
    </w:p>
    <w:p w:rsidR="00EF4D7E" w:rsidRPr="00EF4D7E" w:rsidRDefault="00EF4D7E" w:rsidP="00EF4D7E">
      <w:pPr>
        <w:spacing w:before="100" w:beforeAutospacing="1" w:after="100" w:afterAutospacing="1" w:line="240" w:lineRule="auto"/>
        <w:rPr>
          <w:rFonts w:ascii="Garamond" w:eastAsia="Times New Roman" w:hAnsi="Garamond" w:cs="Times New Roman"/>
          <w:sz w:val="24"/>
          <w:szCs w:val="24"/>
        </w:rPr>
      </w:pPr>
      <w:bookmarkStart w:id="12" w:name="6.4"/>
      <w:proofErr w:type="gramStart"/>
      <w:r w:rsidRPr="00EF4D7E">
        <w:rPr>
          <w:rFonts w:ascii="Garamond" w:eastAsia="Times New Roman" w:hAnsi="Garamond" w:cs="Times New Roman"/>
          <w:b/>
          <w:sz w:val="24"/>
          <w:szCs w:val="24"/>
        </w:rPr>
        <w:t>6.4 Patient Toilet Rooms.</w:t>
      </w:r>
      <w:bookmarkEnd w:id="12"/>
      <w:proofErr w:type="gramEnd"/>
      <w:r w:rsidRPr="00EF4D7E">
        <w:rPr>
          <w:rFonts w:ascii="Garamond" w:eastAsia="Times New Roman" w:hAnsi="Garamond" w:cs="Times New Roman"/>
          <w:sz w:val="24"/>
          <w:szCs w:val="24"/>
        </w:rPr>
        <w:t xml:space="preserve"> Where toilet/bathrooms are provided as a part of a patient bedroom, each patient bedroom that is required to be accessible shall have an accessible toilet/bathroom that complies with </w:t>
      </w:r>
      <w:hyperlink r:id="rId21" w:anchor="4.22" w:history="1">
        <w:r w:rsidRPr="00EF4D7E">
          <w:rPr>
            <w:rFonts w:ascii="Garamond" w:eastAsia="Times New Roman" w:hAnsi="Garamond" w:cs="Times New Roman"/>
            <w:color w:val="0000FF"/>
            <w:sz w:val="24"/>
            <w:szCs w:val="24"/>
            <w:u w:val="single"/>
          </w:rPr>
          <w:t>4.22</w:t>
        </w:r>
      </w:hyperlink>
      <w:r w:rsidRPr="00EF4D7E">
        <w:rPr>
          <w:rFonts w:ascii="Garamond" w:eastAsia="Times New Roman" w:hAnsi="Garamond" w:cs="Times New Roman"/>
          <w:sz w:val="24"/>
          <w:szCs w:val="24"/>
        </w:rPr>
        <w:t xml:space="preserve"> or </w:t>
      </w:r>
      <w:hyperlink r:id="rId22" w:anchor="4.23" w:history="1">
        <w:r w:rsidRPr="00EF4D7E">
          <w:rPr>
            <w:rFonts w:ascii="Garamond" w:eastAsia="Times New Roman" w:hAnsi="Garamond" w:cs="Times New Roman"/>
            <w:color w:val="0000FF"/>
            <w:sz w:val="24"/>
            <w:szCs w:val="24"/>
            <w:u w:val="single"/>
          </w:rPr>
          <w:t>4.23</w:t>
        </w:r>
      </w:hyperlink>
      <w:r w:rsidRPr="00EF4D7E">
        <w:rPr>
          <w:rFonts w:ascii="Garamond" w:eastAsia="Times New Roman" w:hAnsi="Garamond" w:cs="Times New Roman"/>
          <w:sz w:val="24"/>
          <w:szCs w:val="24"/>
        </w:rPr>
        <w:t xml:space="preserve"> and shall be on an accessible route.</w:t>
      </w:r>
    </w:p>
    <w:sectPr w:rsidR="00EF4D7E" w:rsidRPr="00EF4D7E" w:rsidSect="00EF4D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7E"/>
    <w:rsid w:val="000142EE"/>
    <w:rsid w:val="00204468"/>
    <w:rsid w:val="007C2FBB"/>
    <w:rsid w:val="00984895"/>
    <w:rsid w:val="00EF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4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F4D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4D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F4D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4D7E"/>
    <w:rPr>
      <w:color w:val="0000FF"/>
      <w:u w:val="single"/>
    </w:rPr>
  </w:style>
  <w:style w:type="character" w:customStyle="1" w:styleId="Heading1Char">
    <w:name w:val="Heading 1 Char"/>
    <w:basedOn w:val="DefaultParagraphFont"/>
    <w:link w:val="Heading1"/>
    <w:uiPriority w:val="9"/>
    <w:rsid w:val="00EF4D7E"/>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EF4D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F4D7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4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F4D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4D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F4D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4D7E"/>
    <w:rPr>
      <w:color w:val="0000FF"/>
      <w:u w:val="single"/>
    </w:rPr>
  </w:style>
  <w:style w:type="character" w:customStyle="1" w:styleId="Heading1Char">
    <w:name w:val="Heading 1 Char"/>
    <w:basedOn w:val="DefaultParagraphFont"/>
    <w:link w:val="Heading1"/>
    <w:uiPriority w:val="9"/>
    <w:rsid w:val="00EF4D7E"/>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EF4D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F4D7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0985">
      <w:bodyDiv w:val="1"/>
      <w:marLeft w:val="0"/>
      <w:marRight w:val="0"/>
      <w:marTop w:val="0"/>
      <w:marBottom w:val="0"/>
      <w:divBdr>
        <w:top w:val="none" w:sz="0" w:space="0" w:color="auto"/>
        <w:left w:val="none" w:sz="0" w:space="0" w:color="auto"/>
        <w:bottom w:val="none" w:sz="0" w:space="0" w:color="auto"/>
        <w:right w:val="none" w:sz="0" w:space="0" w:color="auto"/>
      </w:divBdr>
    </w:div>
    <w:div w:id="803695865">
      <w:bodyDiv w:val="1"/>
      <w:marLeft w:val="0"/>
      <w:marRight w:val="0"/>
      <w:marTop w:val="0"/>
      <w:marBottom w:val="0"/>
      <w:divBdr>
        <w:top w:val="none" w:sz="0" w:space="0" w:color="auto"/>
        <w:left w:val="none" w:sz="0" w:space="0" w:color="auto"/>
        <w:bottom w:val="none" w:sz="0" w:space="0" w:color="auto"/>
        <w:right w:val="none" w:sz="0" w:space="0" w:color="auto"/>
      </w:divBdr>
      <w:divsChild>
        <w:div w:id="32887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497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479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board.gov/adaag/html/adaag.htm" TargetMode="External"/><Relationship Id="rId13" Type="http://schemas.openxmlformats.org/officeDocument/2006/relationships/hyperlink" Target="http://www.access-board.gov/adaag/html/adaag.htm" TargetMode="External"/><Relationship Id="rId18" Type="http://schemas.openxmlformats.org/officeDocument/2006/relationships/hyperlink" Target="http://www.access-board.gov/adaag/html/adaag.htm" TargetMode="External"/><Relationship Id="rId3" Type="http://schemas.openxmlformats.org/officeDocument/2006/relationships/settings" Target="settings.xml"/><Relationship Id="rId21" Type="http://schemas.openxmlformats.org/officeDocument/2006/relationships/hyperlink" Target="http://www.access-board.gov/adaag/html/adaag.htm" TargetMode="External"/><Relationship Id="rId7" Type="http://schemas.openxmlformats.org/officeDocument/2006/relationships/hyperlink" Target="http://www.access-board.gov/adaag/html/adaag.htm" TargetMode="External"/><Relationship Id="rId12" Type="http://schemas.openxmlformats.org/officeDocument/2006/relationships/hyperlink" Target="http://www.access-board.gov/adaag/html/adaag.htm" TargetMode="External"/><Relationship Id="rId17" Type="http://schemas.openxmlformats.org/officeDocument/2006/relationships/hyperlink" Target="http://www.access-board.gov/adaag/html/adaag.htm" TargetMode="External"/><Relationship Id="rId2" Type="http://schemas.microsoft.com/office/2007/relationships/stylesWithEffects" Target="stylesWithEffects.xml"/><Relationship Id="rId16" Type="http://schemas.openxmlformats.org/officeDocument/2006/relationships/hyperlink" Target="http://www.access-board.gov/adaag/html/adaag.htm" TargetMode="External"/><Relationship Id="rId20" Type="http://schemas.openxmlformats.org/officeDocument/2006/relationships/hyperlink" Target="http://www.access-board.gov/adaag/html/adaag.htm" TargetMode="External"/><Relationship Id="rId1" Type="http://schemas.openxmlformats.org/officeDocument/2006/relationships/styles" Target="styles.xml"/><Relationship Id="rId6" Type="http://schemas.openxmlformats.org/officeDocument/2006/relationships/hyperlink" Target="http://www.access-board.gov/adaag/html/adaag.htm" TargetMode="External"/><Relationship Id="rId11" Type="http://schemas.openxmlformats.org/officeDocument/2006/relationships/hyperlink" Target="http://www.access-board.gov/adaag/html/adaag.htm" TargetMode="External"/><Relationship Id="rId24" Type="http://schemas.openxmlformats.org/officeDocument/2006/relationships/theme" Target="theme/theme1.xml"/><Relationship Id="rId5" Type="http://schemas.openxmlformats.org/officeDocument/2006/relationships/hyperlink" Target="http://www.access-board.gov/adaag/html/adaag.htm" TargetMode="External"/><Relationship Id="rId15" Type="http://schemas.openxmlformats.org/officeDocument/2006/relationships/hyperlink" Target="http://www.access-board.gov/adaag/html/adaag.htm" TargetMode="External"/><Relationship Id="rId23" Type="http://schemas.openxmlformats.org/officeDocument/2006/relationships/fontTable" Target="fontTable.xml"/><Relationship Id="rId10" Type="http://schemas.openxmlformats.org/officeDocument/2006/relationships/hyperlink" Target="http://www.access-board.gov/adaag/html/adaag.htm" TargetMode="External"/><Relationship Id="rId19" Type="http://schemas.openxmlformats.org/officeDocument/2006/relationships/hyperlink" Target="http://www.access-board.gov/adaag/html/adaag.htm" TargetMode="External"/><Relationship Id="rId4" Type="http://schemas.openxmlformats.org/officeDocument/2006/relationships/webSettings" Target="webSettings.xml"/><Relationship Id="rId9" Type="http://schemas.openxmlformats.org/officeDocument/2006/relationships/hyperlink" Target="http://www.access-board.gov/adaag/html/adaag.htm" TargetMode="External"/><Relationship Id="rId14" Type="http://schemas.openxmlformats.org/officeDocument/2006/relationships/hyperlink" Target="http://www.access-board.gov/adaag/html/adaag.htm" TargetMode="External"/><Relationship Id="rId22" Type="http://schemas.openxmlformats.org/officeDocument/2006/relationships/hyperlink" Target="http://www.access-board.gov/adaag/html/adaa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Witte</dc:creator>
  <cp:keywords/>
  <dc:description/>
  <cp:lastModifiedBy>Ann Witte</cp:lastModifiedBy>
  <cp:revision>3</cp:revision>
  <dcterms:created xsi:type="dcterms:W3CDTF">2012-11-14T18:14:00Z</dcterms:created>
  <dcterms:modified xsi:type="dcterms:W3CDTF">2012-11-14T18:16:00Z</dcterms:modified>
</cp:coreProperties>
</file>